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608C4EA0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110187">
        <w:rPr>
          <w:rFonts w:ascii="Arial" w:hAnsi="Arial" w:cs="Arial"/>
          <w:sz w:val="32"/>
          <w:szCs w:val="32"/>
        </w:rPr>
        <w:t xml:space="preserve">Weekly Learning – W/C </w:t>
      </w:r>
      <w:r w:rsidR="00B7362B">
        <w:rPr>
          <w:rFonts w:ascii="Arial" w:hAnsi="Arial" w:cs="Arial"/>
          <w:sz w:val="32"/>
          <w:szCs w:val="32"/>
        </w:rPr>
        <w:t>8</w:t>
      </w:r>
      <w:r w:rsidR="00B7362B" w:rsidRPr="00B7362B">
        <w:rPr>
          <w:rFonts w:ascii="Arial" w:hAnsi="Arial" w:cs="Arial"/>
          <w:sz w:val="32"/>
          <w:szCs w:val="32"/>
          <w:vertAlign w:val="superscript"/>
        </w:rPr>
        <w:t>th</w:t>
      </w:r>
      <w:r w:rsidR="00B7362B">
        <w:rPr>
          <w:rFonts w:ascii="Arial" w:hAnsi="Arial" w:cs="Arial"/>
          <w:sz w:val="32"/>
          <w:szCs w:val="32"/>
        </w:rPr>
        <w:t xml:space="preserve"> </w:t>
      </w:r>
      <w:r w:rsidR="00F93A45">
        <w:rPr>
          <w:rFonts w:ascii="Arial" w:hAnsi="Arial" w:cs="Arial"/>
          <w:sz w:val="32"/>
          <w:szCs w:val="32"/>
        </w:rPr>
        <w:t>June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69" w:type="dxa"/>
        <w:tblLook w:val="04A0" w:firstRow="1" w:lastRow="0" w:firstColumn="1" w:lastColumn="0" w:noHBand="0" w:noVBand="1"/>
      </w:tblPr>
      <w:tblGrid>
        <w:gridCol w:w="2154"/>
        <w:gridCol w:w="2665"/>
        <w:gridCol w:w="2665"/>
        <w:gridCol w:w="2666"/>
        <w:gridCol w:w="2665"/>
        <w:gridCol w:w="2666"/>
      </w:tblGrid>
      <w:tr w:rsidR="003868E3" w:rsidRPr="003868E3" w14:paraId="79A19576" w14:textId="77777777" w:rsidTr="00622B24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280D2DA4" w:rsidR="003868E3" w:rsidRPr="003868E3" w:rsidRDefault="00BD2B46" w:rsidP="00B7362B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        </w:t>
            </w:r>
            <w:r w:rsidR="00B7362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8th </w:t>
            </w:r>
            <w:r w:rsidR="00B7362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June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29D82081" w:rsidR="003868E3" w:rsidRPr="003868E3" w:rsidRDefault="00BD2B46" w:rsidP="00B7362B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B7362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B7362B" w:rsidRPr="00B7362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7362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June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0070B0F2" w:rsidR="003868E3" w:rsidRPr="003868E3" w:rsidRDefault="00B7362B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10th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June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179FFEF5" w:rsidR="003868E3" w:rsidRPr="003868E3" w:rsidRDefault="00B7362B" w:rsidP="00BD2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 xml:space="preserve">11th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June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4B4E048B" w:rsidR="003868E3" w:rsidRPr="003868E3" w:rsidRDefault="00B7362B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12</w:t>
            </w:r>
            <w:r w:rsidRPr="00B7362B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June</w:t>
            </w:r>
          </w:p>
        </w:tc>
      </w:tr>
      <w:tr w:rsidR="003868E3" w14:paraId="14188A16" w14:textId="77777777" w:rsidTr="00622B24">
        <w:tc>
          <w:tcPr>
            <w:tcW w:w="2154" w:type="dxa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577C44DC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6A9FC3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67FCEA2" w:rsidR="003868E3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790AFB" w14:paraId="372F2756" w14:textId="77777777" w:rsidTr="00622B24">
        <w:tc>
          <w:tcPr>
            <w:tcW w:w="2154" w:type="dxa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790AFB" w:rsidRDefault="00790AFB" w:rsidP="00790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11667B5F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1600E4F1" w:rsidR="00790AFB" w:rsidRDefault="00C80312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</w:t>
            </w:r>
            <w:proofErr w:type="spellStart"/>
            <w:r w:rsidRPr="006F5122">
              <w:rPr>
                <w:rFonts w:ascii="Arial" w:hAnsi="Arial" w:cs="Arial"/>
              </w:rPr>
              <w:t>Activelearn</w:t>
            </w:r>
            <w:proofErr w:type="spellEnd"/>
            <w:r w:rsidRPr="006F5122">
              <w:rPr>
                <w:rFonts w:ascii="Arial" w:hAnsi="Arial" w:cs="Arial"/>
              </w:rPr>
              <w:t xml:space="preserve">) and free books to read at the </w:t>
            </w:r>
            <w:proofErr w:type="spellStart"/>
            <w:r w:rsidRPr="006F5122">
              <w:rPr>
                <w:rFonts w:ascii="Arial" w:hAnsi="Arial" w:cs="Arial"/>
              </w:rPr>
              <w:t>BookTrust</w:t>
            </w:r>
            <w:proofErr w:type="spellEnd"/>
          </w:p>
        </w:tc>
      </w:tr>
      <w:tr w:rsidR="00622B24" w14:paraId="2CB4C51F" w14:textId="77777777" w:rsidTr="00622B24">
        <w:tc>
          <w:tcPr>
            <w:tcW w:w="2154" w:type="dxa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70448625" w14:textId="77777777" w:rsidR="00F93A45" w:rsidRDefault="00F93A45" w:rsidP="00622B24">
            <w:pPr>
              <w:jc w:val="center"/>
              <w:rPr>
                <w:rFonts w:ascii="Arial" w:hAnsi="Arial" w:cs="Arial"/>
              </w:rPr>
            </w:pPr>
          </w:p>
          <w:p w14:paraId="510E9267" w14:textId="4FB7ABBD" w:rsidR="00B7362B" w:rsidRPr="00B7362B" w:rsidRDefault="00B7362B" w:rsidP="00B73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SUMDOG – </w:t>
            </w:r>
            <w:r w:rsidRPr="00B7362B">
              <w:rPr>
                <w:rFonts w:ascii="Arial" w:hAnsi="Arial" w:cs="Arial"/>
              </w:rPr>
              <w:t>class contest</w:t>
            </w:r>
            <w:r>
              <w:rPr>
                <w:rFonts w:ascii="Arial" w:hAnsi="Arial" w:cs="Arial"/>
              </w:rPr>
              <w:t xml:space="preserve"> and times table activity </w:t>
            </w:r>
          </w:p>
          <w:p w14:paraId="54444893" w14:textId="77777777" w:rsidR="004E092C" w:rsidRDefault="004E092C" w:rsidP="00F93A45">
            <w:pPr>
              <w:jc w:val="center"/>
              <w:rPr>
                <w:rFonts w:ascii="Arial" w:hAnsi="Arial" w:cs="Arial"/>
              </w:rPr>
            </w:pPr>
          </w:p>
          <w:p w14:paraId="4F7081E9" w14:textId="68AFEC7E" w:rsidR="00B7362B" w:rsidRDefault="00B7362B" w:rsidP="00F93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5DF22057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</w:p>
          <w:p w14:paraId="56011568" w14:textId="7DE7316D" w:rsidR="00D06512" w:rsidRDefault="00B7362B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Revisiting diving by 10</w:t>
            </w:r>
          </w:p>
          <w:p w14:paraId="3851C320" w14:textId="77777777" w:rsidR="00791E30" w:rsidRDefault="00791E30" w:rsidP="00C80312">
            <w:pPr>
              <w:jc w:val="center"/>
              <w:rPr>
                <w:rFonts w:ascii="Arial" w:hAnsi="Arial" w:cs="Arial"/>
              </w:rPr>
            </w:pPr>
          </w:p>
          <w:p w14:paraId="24EA6647" w14:textId="77777777" w:rsidR="00B7362B" w:rsidRDefault="00B7362B" w:rsidP="00C80312">
            <w:pPr>
              <w:jc w:val="center"/>
              <w:rPr>
                <w:rFonts w:ascii="Arial" w:hAnsi="Arial" w:cs="Arial"/>
                <w:b/>
              </w:rPr>
            </w:pPr>
          </w:p>
          <w:p w14:paraId="4F626EB6" w14:textId="77777777" w:rsidR="00B7362B" w:rsidRDefault="00B7362B" w:rsidP="00C80312">
            <w:pPr>
              <w:jc w:val="center"/>
              <w:rPr>
                <w:rFonts w:ascii="Arial" w:hAnsi="Arial" w:cs="Arial"/>
                <w:b/>
              </w:rPr>
            </w:pPr>
          </w:p>
          <w:p w14:paraId="2A34B9B0" w14:textId="7CFD1F45" w:rsidR="00C80312" w:rsidRPr="00B7362B" w:rsidRDefault="00B7362B" w:rsidP="00B73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7362B">
              <w:rPr>
                <w:rFonts w:ascii="Arial" w:hAnsi="Arial" w:cs="Arial"/>
              </w:rPr>
              <w:t>BBC BITESIZE</w:t>
            </w:r>
          </w:p>
        </w:tc>
        <w:tc>
          <w:tcPr>
            <w:tcW w:w="2666" w:type="dxa"/>
          </w:tcPr>
          <w:p w14:paraId="4C3729B3" w14:textId="77777777" w:rsidR="00C80312" w:rsidRDefault="00C80312" w:rsidP="00F4590E">
            <w:pPr>
              <w:jc w:val="center"/>
              <w:rPr>
                <w:rFonts w:ascii="Arial" w:hAnsi="Arial" w:cs="Arial"/>
              </w:rPr>
            </w:pPr>
          </w:p>
          <w:p w14:paraId="33ED8BDB" w14:textId="3A51536C" w:rsidR="00D06512" w:rsidRDefault="00B7362B" w:rsidP="00D0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– problem solving task</w:t>
            </w:r>
            <w:r w:rsidR="00CD0298">
              <w:rPr>
                <w:rFonts w:ascii="Arial" w:hAnsi="Arial" w:cs="Arial"/>
              </w:rPr>
              <w:t>s</w:t>
            </w:r>
          </w:p>
          <w:p w14:paraId="06BC92E7" w14:textId="77777777" w:rsidR="00CD0298" w:rsidRDefault="00CD0298" w:rsidP="00D06512">
            <w:pPr>
              <w:jc w:val="center"/>
              <w:rPr>
                <w:rFonts w:ascii="Arial" w:hAnsi="Arial" w:cs="Arial"/>
              </w:rPr>
            </w:pPr>
          </w:p>
          <w:p w14:paraId="0B5C56D4" w14:textId="77777777" w:rsidR="00CD0298" w:rsidRDefault="00CD0298" w:rsidP="00D06512">
            <w:pPr>
              <w:jc w:val="center"/>
              <w:rPr>
                <w:rFonts w:ascii="Arial" w:hAnsi="Arial" w:cs="Arial"/>
              </w:rPr>
            </w:pPr>
          </w:p>
          <w:p w14:paraId="43C459F2" w14:textId="5B79E360" w:rsidR="00D06512" w:rsidRPr="006F5122" w:rsidRDefault="00D06512" w:rsidP="00D0651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14:paraId="4F9F1C2F" w14:textId="77777777" w:rsidR="00C80312" w:rsidRDefault="00C80312" w:rsidP="00F4590E">
            <w:pPr>
              <w:jc w:val="center"/>
              <w:rPr>
                <w:rFonts w:ascii="Arial" w:hAnsi="Arial" w:cs="Arial"/>
              </w:rPr>
            </w:pPr>
          </w:p>
          <w:p w14:paraId="540926FF" w14:textId="3CEACB4D" w:rsidR="00BD2B46" w:rsidRPr="00B7362B" w:rsidRDefault="00B7362B" w:rsidP="00F4590E">
            <w:pPr>
              <w:jc w:val="center"/>
              <w:rPr>
                <w:rFonts w:ascii="Arial" w:hAnsi="Arial" w:cs="Arial"/>
              </w:rPr>
            </w:pPr>
            <w:r w:rsidRPr="00B7362B">
              <w:rPr>
                <w:rFonts w:ascii="Arial" w:hAnsi="Arial" w:cs="Arial"/>
              </w:rPr>
              <w:t>Revisiting dividing by 100</w:t>
            </w:r>
          </w:p>
          <w:p w14:paraId="1D4D302F" w14:textId="77777777" w:rsidR="00D06512" w:rsidRDefault="00D06512" w:rsidP="00F4590E">
            <w:pPr>
              <w:jc w:val="center"/>
              <w:rPr>
                <w:rFonts w:ascii="Arial" w:hAnsi="Arial" w:cs="Arial"/>
              </w:rPr>
            </w:pPr>
          </w:p>
          <w:p w14:paraId="4BF7F8B8" w14:textId="77777777" w:rsidR="00791E30" w:rsidRDefault="00791E30" w:rsidP="00F4590E">
            <w:pPr>
              <w:jc w:val="center"/>
              <w:rPr>
                <w:rFonts w:ascii="Arial" w:hAnsi="Arial" w:cs="Arial"/>
              </w:rPr>
            </w:pPr>
          </w:p>
          <w:p w14:paraId="5EBB7DEA" w14:textId="41A35E45" w:rsidR="00C80312" w:rsidRPr="006F5122" w:rsidRDefault="00B7362B" w:rsidP="00B7362B">
            <w:pPr>
              <w:jc w:val="center"/>
              <w:rPr>
                <w:rFonts w:ascii="Arial" w:hAnsi="Arial" w:cs="Arial"/>
              </w:rPr>
            </w:pPr>
            <w:r w:rsidRPr="00B7362B">
              <w:rPr>
                <w:rFonts w:ascii="Arial" w:hAnsi="Arial" w:cs="Arial"/>
              </w:rPr>
              <w:t>BBC BITESIZE</w:t>
            </w:r>
          </w:p>
        </w:tc>
        <w:tc>
          <w:tcPr>
            <w:tcW w:w="2666" w:type="dxa"/>
          </w:tcPr>
          <w:p w14:paraId="2A9BE7E9" w14:textId="77777777" w:rsidR="00622B24" w:rsidRDefault="00622B24" w:rsidP="00622B24">
            <w:pPr>
              <w:jc w:val="center"/>
              <w:rPr>
                <w:rFonts w:ascii="Arial" w:hAnsi="Arial" w:cs="Arial"/>
              </w:rPr>
            </w:pPr>
          </w:p>
          <w:p w14:paraId="3A1C95DC" w14:textId="5CFA3B2A" w:rsidR="00C80312" w:rsidRDefault="00B7362B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- problem solving task</w:t>
            </w:r>
            <w:r w:rsidR="00CD0298">
              <w:rPr>
                <w:rFonts w:ascii="Arial" w:hAnsi="Arial" w:cs="Arial"/>
              </w:rPr>
              <w:t>s</w:t>
            </w:r>
          </w:p>
          <w:p w14:paraId="75ADE5F2" w14:textId="77777777" w:rsidR="00C80312" w:rsidRDefault="00C80312" w:rsidP="00622B24">
            <w:pPr>
              <w:jc w:val="center"/>
              <w:rPr>
                <w:rFonts w:ascii="Arial" w:hAnsi="Arial" w:cs="Arial"/>
              </w:rPr>
            </w:pPr>
          </w:p>
          <w:p w14:paraId="59DA7484" w14:textId="3364618C" w:rsidR="00C80312" w:rsidRPr="006F5122" w:rsidRDefault="00C80312" w:rsidP="00622B24">
            <w:pPr>
              <w:jc w:val="center"/>
              <w:rPr>
                <w:rFonts w:ascii="Arial" w:hAnsi="Arial" w:cs="Arial"/>
              </w:rPr>
            </w:pPr>
          </w:p>
        </w:tc>
      </w:tr>
      <w:tr w:rsidR="000F14BD" w14:paraId="6D6CFFAD" w14:textId="77777777" w:rsidTr="00622B24">
        <w:tc>
          <w:tcPr>
            <w:tcW w:w="2154" w:type="dxa"/>
          </w:tcPr>
          <w:p w14:paraId="2704E982" w14:textId="1969F6BC" w:rsidR="000F14BD" w:rsidRPr="00DE4215" w:rsidRDefault="00CF5AE2" w:rsidP="00CF5A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Spelling, Punctuation, Grammar</w:t>
            </w:r>
          </w:p>
        </w:tc>
        <w:tc>
          <w:tcPr>
            <w:tcW w:w="2665" w:type="dxa"/>
          </w:tcPr>
          <w:p w14:paraId="6C446754" w14:textId="03469AD7" w:rsidR="00E52744" w:rsidRDefault="00B7362B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Punctuation</w:t>
            </w:r>
          </w:p>
          <w:p w14:paraId="2CA06DDC" w14:textId="77777777" w:rsidR="00E52744" w:rsidRDefault="00E52744" w:rsidP="000F14BD">
            <w:pPr>
              <w:jc w:val="center"/>
              <w:rPr>
                <w:rFonts w:ascii="Arial" w:hAnsi="Arial" w:cs="Arial"/>
              </w:rPr>
            </w:pPr>
          </w:p>
          <w:p w14:paraId="326BED1E" w14:textId="4B738B9D" w:rsidR="00CF5AE2" w:rsidRDefault="00B7362B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master inverted commas</w:t>
            </w:r>
          </w:p>
          <w:p w14:paraId="77893B2E" w14:textId="77777777" w:rsidR="00791E30" w:rsidRDefault="00791E30" w:rsidP="00067F7D">
            <w:pPr>
              <w:jc w:val="center"/>
              <w:rPr>
                <w:rFonts w:ascii="Arial" w:hAnsi="Arial" w:cs="Arial"/>
              </w:rPr>
            </w:pPr>
          </w:p>
          <w:p w14:paraId="7C042364" w14:textId="77777777" w:rsidR="00791E30" w:rsidRDefault="00791E30" w:rsidP="00067F7D">
            <w:pPr>
              <w:jc w:val="center"/>
              <w:rPr>
                <w:rFonts w:ascii="Arial" w:hAnsi="Arial" w:cs="Arial"/>
              </w:rPr>
            </w:pPr>
          </w:p>
          <w:p w14:paraId="027EDCD9" w14:textId="45CEA9DD" w:rsidR="005F1925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5" w:type="dxa"/>
          </w:tcPr>
          <w:p w14:paraId="4351A429" w14:textId="4F9A0678" w:rsidR="00F4590E" w:rsidRPr="00D06512" w:rsidRDefault="00B7362B" w:rsidP="009F6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</w:t>
            </w:r>
          </w:p>
          <w:p w14:paraId="3E0B3DD3" w14:textId="77777777" w:rsidR="00D06512" w:rsidRDefault="00D06512" w:rsidP="009F6C60">
            <w:pPr>
              <w:jc w:val="center"/>
              <w:rPr>
                <w:rFonts w:ascii="Arial" w:hAnsi="Arial" w:cs="Arial"/>
              </w:rPr>
            </w:pPr>
          </w:p>
          <w:p w14:paraId="7F45266F" w14:textId="74E332E4" w:rsidR="00D06512" w:rsidRDefault="00B7362B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 dictionary</w:t>
            </w:r>
          </w:p>
          <w:p w14:paraId="1AE06870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37B0283B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4B244080" w14:textId="77777777" w:rsidR="00B7362B" w:rsidRDefault="00B7362B" w:rsidP="009F6C60">
            <w:pPr>
              <w:jc w:val="center"/>
              <w:rPr>
                <w:rFonts w:ascii="Arial" w:hAnsi="Arial" w:cs="Arial"/>
              </w:rPr>
            </w:pPr>
          </w:p>
          <w:p w14:paraId="57EB2249" w14:textId="2E134AC2" w:rsidR="00791E30" w:rsidRPr="00677788" w:rsidRDefault="00791E3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6" w:type="dxa"/>
          </w:tcPr>
          <w:p w14:paraId="44D979D4" w14:textId="6759BF53" w:rsidR="000F14BD" w:rsidRDefault="00B7362B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 choice</w:t>
            </w:r>
          </w:p>
          <w:p w14:paraId="060B830B" w14:textId="77777777" w:rsidR="00791E30" w:rsidRDefault="00791E30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0CEA3C85" w14:textId="2A764A4A" w:rsidR="00791E30" w:rsidRDefault="00B7362B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 thesaurus</w:t>
            </w:r>
          </w:p>
          <w:p w14:paraId="0CF3E7A8" w14:textId="77777777" w:rsidR="00791E30" w:rsidRDefault="00791E30" w:rsidP="000F14BD">
            <w:pPr>
              <w:jc w:val="center"/>
              <w:rPr>
                <w:rFonts w:ascii="Arial" w:hAnsi="Arial" w:cs="Arial"/>
              </w:rPr>
            </w:pPr>
          </w:p>
          <w:p w14:paraId="170CB6C7" w14:textId="77777777" w:rsidR="00B7362B" w:rsidRDefault="00B7362B" w:rsidP="00791E30">
            <w:pPr>
              <w:jc w:val="center"/>
              <w:rPr>
                <w:rFonts w:ascii="Arial" w:hAnsi="Arial" w:cs="Arial"/>
              </w:rPr>
            </w:pPr>
          </w:p>
          <w:p w14:paraId="5DCCA51E" w14:textId="77777777" w:rsidR="00B7362B" w:rsidRDefault="00B7362B" w:rsidP="00791E30">
            <w:pPr>
              <w:jc w:val="center"/>
              <w:rPr>
                <w:rFonts w:ascii="Arial" w:hAnsi="Arial" w:cs="Arial"/>
              </w:rPr>
            </w:pPr>
          </w:p>
          <w:p w14:paraId="728F1FDD" w14:textId="2FF12C16" w:rsidR="00677788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5" w:type="dxa"/>
          </w:tcPr>
          <w:p w14:paraId="44F5A792" w14:textId="7DDAFA18" w:rsidR="008D5549" w:rsidRPr="00791E30" w:rsidRDefault="00F4590E" w:rsidP="009F6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362B">
              <w:rPr>
                <w:rFonts w:ascii="Arial" w:hAnsi="Arial" w:cs="Arial"/>
                <w:b/>
              </w:rPr>
              <w:t>Wordchoice</w:t>
            </w:r>
            <w:proofErr w:type="spellEnd"/>
          </w:p>
          <w:p w14:paraId="4787B21A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10808E0F" w14:textId="52B07922" w:rsidR="00791E30" w:rsidRDefault="00B7362B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Synonyms and antonyms</w:t>
            </w:r>
          </w:p>
          <w:p w14:paraId="5235110C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5723FA12" w14:textId="77777777" w:rsidR="00B7362B" w:rsidRDefault="00B7362B" w:rsidP="00791E30">
            <w:pPr>
              <w:jc w:val="center"/>
              <w:rPr>
                <w:rFonts w:ascii="Arial" w:hAnsi="Arial" w:cs="Arial"/>
              </w:rPr>
            </w:pPr>
          </w:p>
          <w:p w14:paraId="77C64DDA" w14:textId="6EB52DEF" w:rsidR="00C80312" w:rsidRPr="00C80312" w:rsidRDefault="00791E30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6" w:type="dxa"/>
          </w:tcPr>
          <w:p w14:paraId="5F1C9319" w14:textId="4058D5CB" w:rsidR="00B7362B" w:rsidRPr="00B7362B" w:rsidRDefault="00B7362B" w:rsidP="00B7362B">
            <w:pPr>
              <w:jc w:val="center"/>
              <w:rPr>
                <w:rFonts w:ascii="Arial" w:hAnsi="Arial" w:cs="Arial"/>
              </w:rPr>
            </w:pPr>
            <w:r w:rsidRPr="00B7362B">
              <w:rPr>
                <w:rFonts w:ascii="Arial" w:hAnsi="Arial" w:cs="Arial"/>
              </w:rPr>
              <w:t>See English below</w:t>
            </w:r>
          </w:p>
          <w:p w14:paraId="2232C760" w14:textId="77777777" w:rsidR="00791E30" w:rsidRDefault="00791E30" w:rsidP="009F6C60">
            <w:pPr>
              <w:jc w:val="center"/>
              <w:rPr>
                <w:rFonts w:ascii="Arial" w:hAnsi="Arial" w:cs="Arial"/>
              </w:rPr>
            </w:pPr>
          </w:p>
          <w:p w14:paraId="0DA5AC0B" w14:textId="11175FEE" w:rsidR="00B7362B" w:rsidRPr="00C80312" w:rsidRDefault="00B7362B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on page 9 of booklet</w:t>
            </w:r>
          </w:p>
        </w:tc>
      </w:tr>
      <w:tr w:rsidR="00622B24" w14:paraId="4D0CD327" w14:textId="77777777" w:rsidTr="00622B24">
        <w:tc>
          <w:tcPr>
            <w:tcW w:w="2154" w:type="dxa"/>
          </w:tcPr>
          <w:p w14:paraId="4ECFB475" w14:textId="3BC85C0F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2C856967" w14:textId="10B54E8B" w:rsidR="0075651A" w:rsidRPr="0075651A" w:rsidRDefault="00B7362B" w:rsidP="00756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Inverted commas booklet page 2</w:t>
            </w:r>
          </w:p>
          <w:p w14:paraId="0D9319C3" w14:textId="17E37088" w:rsidR="0075651A" w:rsidRPr="0075651A" w:rsidRDefault="0075651A" w:rsidP="00756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14:paraId="7EB3181A" w14:textId="512BB74B" w:rsidR="008D5549" w:rsidRPr="00622B24" w:rsidRDefault="00B7362B" w:rsidP="00FB69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Inverted commas booklet page 3</w:t>
            </w:r>
          </w:p>
        </w:tc>
        <w:tc>
          <w:tcPr>
            <w:tcW w:w="2666" w:type="dxa"/>
          </w:tcPr>
          <w:p w14:paraId="37B08812" w14:textId="338DDC63" w:rsidR="008D5549" w:rsidRPr="00622B24" w:rsidRDefault="00B7362B" w:rsidP="00D557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Inverted commas booklet page 4</w:t>
            </w:r>
            <w:r w:rsidR="00890B1A">
              <w:rPr>
                <w:rFonts w:ascii="Arial" w:hAnsi="Arial" w:cs="Arial"/>
              </w:rPr>
              <w:t xml:space="preserve"> 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3F30FCAC" w14:textId="4EA16F2C" w:rsidR="00F4590E" w:rsidRDefault="00B7362B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Inverted commas booklet page 5 and 6</w:t>
            </w:r>
          </w:p>
          <w:p w14:paraId="0A60E04D" w14:textId="3A0557F7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66" w:type="dxa"/>
          </w:tcPr>
          <w:p w14:paraId="4189A192" w14:textId="7215EFE7" w:rsidR="00BD2B46" w:rsidRPr="009F6C60" w:rsidRDefault="00B7362B" w:rsidP="00BD3A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Inverted commas booklet page 7 and 8</w:t>
            </w:r>
          </w:p>
        </w:tc>
      </w:tr>
      <w:tr w:rsidR="000A1B71" w14:paraId="099F6222" w14:textId="77777777" w:rsidTr="00104FCC">
        <w:trPr>
          <w:trHeight w:val="1513"/>
        </w:trPr>
        <w:tc>
          <w:tcPr>
            <w:tcW w:w="2154" w:type="dxa"/>
          </w:tcPr>
          <w:p w14:paraId="6D045D3C" w14:textId="7D1BECDF" w:rsidR="000A1B71" w:rsidRDefault="000A1B71" w:rsidP="00B736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Topic focus this week is </w:t>
            </w:r>
            <w:r w:rsidR="00BB5747">
              <w:rPr>
                <w:rFonts w:ascii="Arial" w:hAnsi="Arial" w:cs="Arial"/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13327" w:type="dxa"/>
            <w:gridSpan w:val="5"/>
          </w:tcPr>
          <w:p w14:paraId="4DFD4DD2" w14:textId="018DDC84" w:rsidR="00A12185" w:rsidRPr="00B274DD" w:rsidRDefault="00BB5747" w:rsidP="00CD0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Get your seat belts on guys – we are going on a </w:t>
            </w:r>
            <w:proofErr w:type="spellStart"/>
            <w:r>
              <w:rPr>
                <w:rFonts w:ascii="Arial" w:hAnsi="Arial" w:cs="Arial"/>
                <w:b/>
                <w:i/>
              </w:rPr>
              <w:t>world wide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tour. Ever wondered what it’s like to live in China,</w:t>
            </w:r>
            <w:r w:rsidR="00CD0298">
              <w:rPr>
                <w:rFonts w:ascii="Arial" w:hAnsi="Arial" w:cs="Arial"/>
                <w:b/>
                <w:i/>
              </w:rPr>
              <w:t xml:space="preserve"> Germany or</w:t>
            </w:r>
            <w:r w:rsidR="004E143B">
              <w:rPr>
                <w:rFonts w:ascii="Arial" w:hAnsi="Arial" w:cs="Arial"/>
                <w:b/>
                <w:i/>
              </w:rPr>
              <w:t xml:space="preserve"> the Netherlands</w:t>
            </w:r>
            <w:r w:rsidR="00CD0298">
              <w:rPr>
                <w:rFonts w:ascii="Arial" w:hAnsi="Arial" w:cs="Arial"/>
                <w:b/>
                <w:i/>
              </w:rPr>
              <w:t>?</w:t>
            </w:r>
            <w:r w:rsidR="004E143B">
              <w:rPr>
                <w:rFonts w:ascii="Arial" w:hAnsi="Arial" w:cs="Arial"/>
                <w:b/>
                <w:i/>
              </w:rPr>
              <w:t xml:space="preserve"> </w:t>
            </w:r>
            <w:r w:rsidR="00CD0298">
              <w:rPr>
                <w:rFonts w:ascii="Arial" w:hAnsi="Arial" w:cs="Arial"/>
                <w:b/>
                <w:i/>
              </w:rPr>
              <w:t>We will find out by watching</w:t>
            </w:r>
            <w:r w:rsidR="004E143B">
              <w:rPr>
                <w:rFonts w:ascii="Arial" w:hAnsi="Arial" w:cs="Arial"/>
                <w:b/>
                <w:i/>
              </w:rPr>
              <w:t xml:space="preserve"> a series of short films made by children about your age! I have watched them all and learnt a lot!</w:t>
            </w:r>
            <w:r w:rsidR="00CD0298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413365DE" w14:textId="54AAF611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CD0298" w:rsidP="000615C3">
      <w:pPr>
        <w:ind w:left="-709"/>
        <w:rPr>
          <w:rFonts w:ascii="Arial" w:hAnsi="Arial" w:cs="Arial"/>
        </w:rPr>
      </w:pPr>
      <w:hyperlink r:id="rId6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CD0298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CD0298" w:rsidP="000615C3">
      <w:pPr>
        <w:ind w:left="-709"/>
        <w:rPr>
          <w:rFonts w:ascii="Arial" w:hAnsi="Arial" w:cs="Arial"/>
        </w:rPr>
      </w:pPr>
      <w:hyperlink r:id="rId8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CD0298" w:rsidP="000615C3">
      <w:pPr>
        <w:ind w:left="-709"/>
        <w:rPr>
          <w:rStyle w:val="Hyperlink"/>
          <w:rFonts w:ascii="Arial" w:hAnsi="Arial" w:cs="Arial"/>
        </w:rPr>
      </w:pPr>
      <w:hyperlink r:id="rId9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CD0298" w:rsidP="000516E1">
      <w:pPr>
        <w:ind w:left="-709"/>
        <w:rPr>
          <w:rStyle w:val="Hyperlink"/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CD0298" w:rsidP="000516E1">
      <w:pPr>
        <w:ind w:left="-709"/>
        <w:rPr>
          <w:rFonts w:ascii="Arial" w:hAnsi="Arial" w:cs="Arial"/>
        </w:rPr>
      </w:pPr>
      <w:hyperlink r:id="rId11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CD0298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2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CD0298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CD0298" w:rsidP="00671976">
      <w:pPr>
        <w:ind w:left="-709"/>
        <w:rPr>
          <w:rStyle w:val="Hyperlink"/>
          <w:rFonts w:ascii="Arial" w:hAnsi="Arial" w:cs="Arial"/>
        </w:rPr>
      </w:pPr>
      <w:hyperlink r:id="rId14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CD0298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CD0298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6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CD0298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CD0298" w:rsidP="00671976">
      <w:pPr>
        <w:ind w:left="-709"/>
        <w:rPr>
          <w:rStyle w:val="Hyperlink"/>
          <w:rFonts w:ascii="Arial" w:hAnsi="Arial" w:cs="Arial"/>
        </w:rPr>
      </w:pPr>
      <w:hyperlink r:id="rId18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CD0298" w:rsidP="00671976">
      <w:pPr>
        <w:ind w:left="-709"/>
        <w:rPr>
          <w:rFonts w:ascii="Arial" w:hAnsi="Arial" w:cs="Arial"/>
        </w:rPr>
      </w:pPr>
      <w:hyperlink r:id="rId19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CD0298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CD0298" w:rsidP="00671976">
      <w:pPr>
        <w:ind w:left="-709"/>
        <w:rPr>
          <w:rStyle w:val="Hyperlink"/>
          <w:rFonts w:ascii="Arial" w:hAnsi="Arial" w:cs="Arial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CD0298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CD0298" w:rsidP="00671976">
      <w:pPr>
        <w:ind w:left="-709"/>
        <w:rPr>
          <w:rStyle w:val="Hyperlink"/>
          <w:rFonts w:ascii="Arial" w:hAnsi="Arial" w:cs="Arial"/>
        </w:rPr>
      </w:pPr>
      <w:hyperlink r:id="rId23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516E1"/>
    <w:rsid w:val="000615C3"/>
    <w:rsid w:val="00061BE2"/>
    <w:rsid w:val="00067F7D"/>
    <w:rsid w:val="0008657F"/>
    <w:rsid w:val="000A1B71"/>
    <w:rsid w:val="000A24AA"/>
    <w:rsid w:val="000C389F"/>
    <w:rsid w:val="000D5C5F"/>
    <w:rsid w:val="000E3762"/>
    <w:rsid w:val="000E6629"/>
    <w:rsid w:val="000F14BD"/>
    <w:rsid w:val="00103775"/>
    <w:rsid w:val="00110187"/>
    <w:rsid w:val="0013295F"/>
    <w:rsid w:val="00153D5E"/>
    <w:rsid w:val="00195BBA"/>
    <w:rsid w:val="001D4CF8"/>
    <w:rsid w:val="001E0A49"/>
    <w:rsid w:val="00265314"/>
    <w:rsid w:val="002B5FE3"/>
    <w:rsid w:val="003261D3"/>
    <w:rsid w:val="00336034"/>
    <w:rsid w:val="00351463"/>
    <w:rsid w:val="003544D8"/>
    <w:rsid w:val="003868E3"/>
    <w:rsid w:val="003A11A0"/>
    <w:rsid w:val="00403BD5"/>
    <w:rsid w:val="00446C17"/>
    <w:rsid w:val="00461811"/>
    <w:rsid w:val="00462E0E"/>
    <w:rsid w:val="004E092C"/>
    <w:rsid w:val="004E143B"/>
    <w:rsid w:val="00555080"/>
    <w:rsid w:val="005F1925"/>
    <w:rsid w:val="005F54D1"/>
    <w:rsid w:val="00622B24"/>
    <w:rsid w:val="00662277"/>
    <w:rsid w:val="00671976"/>
    <w:rsid w:val="00674983"/>
    <w:rsid w:val="00677788"/>
    <w:rsid w:val="006D6226"/>
    <w:rsid w:val="00703C78"/>
    <w:rsid w:val="00745A2C"/>
    <w:rsid w:val="0075651A"/>
    <w:rsid w:val="00764DF3"/>
    <w:rsid w:val="00765B7C"/>
    <w:rsid w:val="00770ACD"/>
    <w:rsid w:val="00790AFB"/>
    <w:rsid w:val="00791E30"/>
    <w:rsid w:val="007924D4"/>
    <w:rsid w:val="007D7EF7"/>
    <w:rsid w:val="00802098"/>
    <w:rsid w:val="008048FB"/>
    <w:rsid w:val="008118CC"/>
    <w:rsid w:val="008279D1"/>
    <w:rsid w:val="00854F76"/>
    <w:rsid w:val="00883983"/>
    <w:rsid w:val="00890B1A"/>
    <w:rsid w:val="008A5C22"/>
    <w:rsid w:val="008C769F"/>
    <w:rsid w:val="008D5549"/>
    <w:rsid w:val="008F0381"/>
    <w:rsid w:val="00910FE3"/>
    <w:rsid w:val="009201AA"/>
    <w:rsid w:val="00961364"/>
    <w:rsid w:val="009A144F"/>
    <w:rsid w:val="009B2FE0"/>
    <w:rsid w:val="009C1CD1"/>
    <w:rsid w:val="009E1167"/>
    <w:rsid w:val="009F6C60"/>
    <w:rsid w:val="00A12185"/>
    <w:rsid w:val="00A37BB8"/>
    <w:rsid w:val="00A64FC8"/>
    <w:rsid w:val="00A673A6"/>
    <w:rsid w:val="00A701BD"/>
    <w:rsid w:val="00B274DD"/>
    <w:rsid w:val="00B7362B"/>
    <w:rsid w:val="00BB1F33"/>
    <w:rsid w:val="00BB5747"/>
    <w:rsid w:val="00BC2779"/>
    <w:rsid w:val="00BD2B46"/>
    <w:rsid w:val="00BD3A69"/>
    <w:rsid w:val="00BE129E"/>
    <w:rsid w:val="00BE178A"/>
    <w:rsid w:val="00C42953"/>
    <w:rsid w:val="00C6060E"/>
    <w:rsid w:val="00C65EE4"/>
    <w:rsid w:val="00C80312"/>
    <w:rsid w:val="00C81EE2"/>
    <w:rsid w:val="00C93123"/>
    <w:rsid w:val="00CD0298"/>
    <w:rsid w:val="00CF1E7E"/>
    <w:rsid w:val="00CF5AE2"/>
    <w:rsid w:val="00D06512"/>
    <w:rsid w:val="00D40713"/>
    <w:rsid w:val="00D5579D"/>
    <w:rsid w:val="00D95B8C"/>
    <w:rsid w:val="00DA542A"/>
    <w:rsid w:val="00DC1764"/>
    <w:rsid w:val="00DE4215"/>
    <w:rsid w:val="00E10369"/>
    <w:rsid w:val="00E17ACF"/>
    <w:rsid w:val="00E52744"/>
    <w:rsid w:val="00E872EA"/>
    <w:rsid w:val="00E92B93"/>
    <w:rsid w:val="00EA17DD"/>
    <w:rsid w:val="00EB1AED"/>
    <w:rsid w:val="00F017DB"/>
    <w:rsid w:val="00F032D4"/>
    <w:rsid w:val="00F36D59"/>
    <w:rsid w:val="00F4590E"/>
    <w:rsid w:val="00F5117D"/>
    <w:rsid w:val="00F90348"/>
    <w:rsid w:val="00F92650"/>
    <w:rsid w:val="00F93A45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spellingshed.com" TargetMode="External"/><Relationship Id="rId1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hed.com" TargetMode="Externa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activelearnprimary.co.uk/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eachhandwriting.co.uk/continuous-cursive-joins-choice-2.html" TargetMode="External"/><Relationship Id="rId20" Type="http://schemas.openxmlformats.org/officeDocument/2006/relationships/hyperlink" Target="http://www.Sumdo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jasmineactive.com/login" TargetMode="External"/><Relationship Id="rId11" Type="http://schemas.openxmlformats.org/officeDocument/2006/relationships/hyperlink" Target="https://classroomsecrets.co.uk/free-home-learning-pack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www.booktrust.org.uk/books-and-reading/have-some-fun/storybooks-and-games/" TargetMode="External"/><Relationship Id="rId23" Type="http://schemas.openxmlformats.org/officeDocument/2006/relationships/hyperlink" Target="http://www.whiterosemaths.com" TargetMode="External"/><Relationship Id="rId10" Type="http://schemas.openxmlformats.org/officeDocument/2006/relationships/hyperlink" Target="http://www.Twinkl.co.uk/offer" TargetMode="External"/><Relationship Id="rId19" Type="http://schemas.openxmlformats.org/officeDocument/2006/relationships/hyperlink" Target="https://www.bbc.co.uk/bitesize/tags/zmyxxyc/year-3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oodle.com" TargetMode="External"/><Relationship Id="rId14" Type="http://schemas.openxmlformats.org/officeDocument/2006/relationships/hyperlink" Target="https://home.oxfordowl.co.uk/for-home/" TargetMode="External"/><Relationship Id="rId22" Type="http://schemas.openxmlformats.org/officeDocument/2006/relationships/hyperlink" Target="https://ttrockst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2</cp:revision>
  <dcterms:created xsi:type="dcterms:W3CDTF">2020-06-07T15:19:00Z</dcterms:created>
  <dcterms:modified xsi:type="dcterms:W3CDTF">2020-06-07T15:19:00Z</dcterms:modified>
</cp:coreProperties>
</file>